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17076318" w:rsidR="00F4562A" w:rsidRPr="00891B43" w:rsidRDefault="00CE0D4F" w:rsidP="00891B43">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 </w:t>
      </w:r>
      <w:r w:rsidR="00026138">
        <w:rPr>
          <w:rFonts w:asciiTheme="minorHAnsi" w:hAnsiTheme="minorHAnsi" w:cs="Arial"/>
          <w:sz w:val="22"/>
        </w:rPr>
        <w:t xml:space="preserve">la </w:t>
      </w:r>
      <w:r w:rsidR="00026138">
        <w:rPr>
          <w:rFonts w:asciiTheme="minorHAnsi" w:hAnsiTheme="minorHAnsi" w:cs="Arial"/>
          <w:i/>
          <w:sz w:val="24"/>
          <w:highlight w:val="yellow"/>
        </w:rPr>
        <w:t>f</w:t>
      </w:r>
      <w:r w:rsidR="00026138">
        <w:rPr>
          <w:rFonts w:asciiTheme="minorHAnsi" w:hAnsiTheme="minorHAnsi" w:cs="Arial"/>
          <w:i/>
          <w:sz w:val="24"/>
          <w:highlight w:val="yellow"/>
        </w:rPr>
        <w:t>ourniture de paillasses, sièges et rayonnages mobiles au profit de l’ISTA</w:t>
      </w:r>
      <w:r w:rsidR="008B42FC" w:rsidRPr="00891B43">
        <w:rPr>
          <w:rFonts w:asciiTheme="minorHAnsi" w:hAnsiTheme="minorHAnsi" w:cs="Arial"/>
          <w:sz w:val="22"/>
        </w:rPr>
        <w:t>.</w:t>
      </w:r>
      <w:r w:rsidR="008056EE" w:rsidRPr="00891B43">
        <w:rPr>
          <w:rFonts w:asciiTheme="minorHAnsi" w:hAnsiTheme="minorHAnsi" w:cs="Arial"/>
          <w:sz w:val="22"/>
        </w:rPr>
        <w:t xml:space="preserve"> </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5EC599FD" w:rsidR="0094346F" w:rsidRPr="00891B43" w:rsidRDefault="0094346F"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 xml:space="preserve">dans le cadre de la consultation </w:t>
      </w:r>
      <w:r w:rsidR="00026138">
        <w:rPr>
          <w:rFonts w:asciiTheme="minorHAnsi" w:hAnsiTheme="minorHAnsi" w:cs="Arial"/>
          <w:sz w:val="22"/>
        </w:rPr>
        <w:t xml:space="preserve">pour </w:t>
      </w:r>
      <w:r w:rsidR="00026138">
        <w:rPr>
          <w:rFonts w:asciiTheme="minorHAnsi" w:hAnsiTheme="minorHAnsi" w:cs="Arial"/>
          <w:i/>
          <w:sz w:val="24"/>
          <w:highlight w:val="yellow"/>
        </w:rPr>
        <w:t>Fourniture de paillasses, sièges et rayonnages mobiles au profit de l’ISTA</w:t>
      </w:r>
      <w:r w:rsidR="00557965" w:rsidRPr="00891B43">
        <w:rPr>
          <w:rFonts w:asciiTheme="minorHAnsi" w:hAnsiTheme="minorHAnsi" w:cs="Arial"/>
          <w:sz w:val="22"/>
        </w:rPr>
        <w:t>.</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w:t>
      </w:r>
      <w:proofErr w:type="spellStart"/>
      <w:r w:rsidR="00421FDC" w:rsidRPr="0064446E">
        <w:rPr>
          <w:rFonts w:asciiTheme="minorHAnsi" w:hAnsiTheme="minorHAnsi" w:cs="Arial"/>
          <w:sz w:val="22"/>
        </w:rPr>
        <w:t>Kbis</w:t>
      </w:r>
      <w:proofErr w:type="spellEnd"/>
      <w:r w:rsidR="00421FDC" w:rsidRPr="0064446E">
        <w:rPr>
          <w:rFonts w:asciiTheme="minorHAnsi" w:hAnsiTheme="minorHAnsi" w:cs="Arial"/>
          <w:sz w:val="22"/>
        </w:rPr>
        <w:t xml:space="preserve">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5CCC348F" w14:textId="7768E73F" w:rsidR="00C43FF9" w:rsidRPr="0064446E" w:rsidRDefault="00AA5DFF" w:rsidP="00891B43">
      <w:pPr>
        <w:spacing w:before="120" w:line="240" w:lineRule="auto"/>
        <w:jc w:val="both"/>
        <w:rPr>
          <w:rFonts w:asciiTheme="minorHAnsi" w:hAnsiTheme="minorHAnsi" w:cs="Arial"/>
          <w:i/>
          <w:sz w:val="22"/>
        </w:rPr>
      </w:pPr>
      <w:r w:rsidRPr="0064446E">
        <w:rPr>
          <w:rFonts w:asciiTheme="minorHAnsi" w:hAnsiTheme="minorHAnsi" w:cs="Arial"/>
          <w:i/>
          <w:sz w:val="22"/>
        </w:rPr>
        <w:t>Sans objet</w:t>
      </w:r>
      <w:r w:rsidR="00026138">
        <w:rPr>
          <w:rFonts w:asciiTheme="minorHAnsi" w:hAnsiTheme="minorHAnsi" w:cs="Arial"/>
          <w:i/>
          <w:sz w:val="22"/>
        </w:rPr>
        <w:t>.</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659C28D8" w14:textId="3D78F515" w:rsidR="00D73590" w:rsidRDefault="003930DF" w:rsidP="00D73590">
      <w:pPr>
        <w:spacing w:before="120" w:line="240" w:lineRule="auto"/>
        <w:jc w:val="both"/>
        <w:rPr>
          <w:rFonts w:asciiTheme="minorHAnsi" w:hAnsiTheme="minorHAnsi" w:cs="Arial"/>
          <w:sz w:val="22"/>
        </w:rPr>
      </w:pPr>
      <w:r>
        <w:rPr>
          <w:rFonts w:asciiTheme="minorHAnsi" w:hAnsiTheme="minorHAnsi" w:cs="Arial"/>
          <w:i/>
          <w:sz w:val="22"/>
        </w:rPr>
        <w:t>Sans objet</w:t>
      </w:r>
      <w:r w:rsidR="00026138">
        <w:rPr>
          <w:rFonts w:asciiTheme="minorHAnsi" w:hAnsiTheme="minorHAnsi" w:cs="Arial"/>
          <w:sz w:val="22"/>
        </w:rPr>
        <w:t>.</w:t>
      </w:r>
      <w:r w:rsidR="00D73590">
        <w:rPr>
          <w:rFonts w:asciiTheme="minorHAnsi" w:hAnsiTheme="minorHAnsi" w:cs="Arial"/>
          <w:sz w:val="22"/>
        </w:rPr>
        <w:br w:type="page"/>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lastRenderedPageBreak/>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3DFE3277" w:rsidR="00BB0798" w:rsidRPr="00BB0798"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00026138">
        <w:rPr>
          <w:rFonts w:asciiTheme="minorHAnsi" w:hAnsiTheme="minorHAnsi" w:cs="Arial"/>
          <w:i/>
          <w:sz w:val="24"/>
          <w:highlight w:val="yellow"/>
        </w:rPr>
        <w:t>Fourniture de paillasses, sièges et rayonnages mobiles au profit de l’ISTA</w:t>
      </w:r>
      <w:bookmarkStart w:id="0" w:name="_GoBack"/>
      <w:bookmarkEnd w:id="0"/>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(Autoentrepreneur, entreprise individuelle, SA, SARL, EURL, association, établissement public, etc.</w:t>
      </w:r>
      <w:proofErr w:type="gramStart"/>
      <w:r w:rsidR="00E72606" w:rsidRPr="001C3795">
        <w:rPr>
          <w:rFonts w:asciiTheme="minorHAnsi" w:hAnsiTheme="minorHAnsi" w:cs="Arial"/>
          <w:sz w:val="22"/>
          <w:highlight w:val="lightGray"/>
        </w:rPr>
        <w:t xml:space="preserve">) </w:t>
      </w:r>
      <w:r w:rsidR="00E72606" w:rsidRPr="001C3795">
        <w:rPr>
          <w:rFonts w:ascii="Calibri" w:hAnsi="Calibri"/>
          <w:sz w:val="22"/>
          <w:szCs w:val="22"/>
        </w:rPr>
        <w:t xml:space="preserve"> :</w:t>
      </w:r>
      <w:proofErr w:type="gramEnd"/>
      <w:r w:rsidR="00E72606" w:rsidRPr="001C3795">
        <w:rPr>
          <w:rFonts w:ascii="Calibri" w:hAnsi="Calibri"/>
          <w:sz w:val="22"/>
          <w:szCs w:val="22"/>
        </w:rPr>
        <w:t xml:space="preserve">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proofErr w:type="gramStart"/>
      <w:r w:rsidRPr="00BB0798">
        <w:rPr>
          <w:rFonts w:ascii="Calibri" w:hAnsi="Calibri"/>
          <w:sz w:val="22"/>
          <w:szCs w:val="22"/>
        </w:rPr>
        <w:t>ou</w:t>
      </w:r>
      <w:proofErr w:type="gramEnd"/>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qu’il/qu’elle n’est pas soumis(e) à une procédure de redressement judiciaire (ou à une procédure équivalente régie par un droit étranger) et ne bénéficie pas d'un plan de redressement ou ne justifie pas avoir été habilité à poursuivre ses activités pendant la durée 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w:t>
      </w:r>
      <w:r w:rsidR="00EA5DBE" w:rsidRPr="00F42D93">
        <w:rPr>
          <w:rFonts w:ascii="Calibri" w:hAnsi="Calibri"/>
          <w:noProof/>
          <w:sz w:val="22"/>
          <w:szCs w:val="22"/>
        </w:rPr>
        <w:lastRenderedPageBreak/>
        <w:t xml:space="preserve">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proofErr w:type="gramStart"/>
      <w:r w:rsidRPr="00D847FB">
        <w:rPr>
          <w:rFonts w:ascii="Calibri" w:hAnsi="Calibri"/>
          <w:sz w:val="22"/>
          <w:szCs w:val="22"/>
        </w:rPr>
        <w:t>a</w:t>
      </w:r>
      <w:proofErr w:type="gramEnd"/>
      <w:r w:rsidRPr="00D847FB">
        <w:rPr>
          <w:rFonts w:ascii="Calibri" w:hAnsi="Calibri"/>
          <w:sz w:val="22"/>
          <w:szCs w:val="22"/>
        </w:rPr>
        <w:t xml:space="preserve">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fera</w:t>
      </w:r>
      <w:proofErr w:type="gramEnd"/>
      <w:r w:rsidRPr="001C3795">
        <w:rPr>
          <w:rFonts w:ascii="Calibri" w:hAnsi="Calibri"/>
          <w:sz w:val="22"/>
          <w:szCs w:val="22"/>
        </w:rPr>
        <w:t xml:space="preserve">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n'a</w:t>
      </w:r>
      <w:proofErr w:type="gramEnd"/>
      <w:r w:rsidRPr="001C3795">
        <w:rPr>
          <w:rFonts w:ascii="Calibri" w:hAnsi="Calibri"/>
          <w:sz w:val="22"/>
          <w:szCs w:val="22"/>
        </w:rPr>
        <w:t xml:space="preserve">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proofErr w:type="gramStart"/>
      <w:r w:rsidRPr="001C3795">
        <w:rPr>
          <w:rFonts w:ascii="Calibri" w:hAnsi="Calibri"/>
          <w:sz w:val="22"/>
          <w:szCs w:val="22"/>
        </w:rPr>
        <w:t>a</w:t>
      </w:r>
      <w:proofErr w:type="gramEnd"/>
      <w:r w:rsidRPr="001C3795">
        <w:rPr>
          <w:rFonts w:ascii="Calibri" w:hAnsi="Calibri"/>
          <w:sz w:val="22"/>
          <w:szCs w:val="22"/>
        </w:rPr>
        <w:t xml:space="preserve">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reconnaît</w:t>
      </w:r>
      <w:proofErr w:type="gramEnd"/>
      <w:r w:rsidRPr="00BB0798">
        <w:rPr>
          <w:rFonts w:ascii="Calibri" w:hAnsi="Calibri"/>
          <w:sz w:val="22"/>
          <w:szCs w:val="22"/>
        </w:rPr>
        <w:t xml:space="preserve">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d</w:t>
      </w:r>
      <w:r w:rsidRPr="00BB0798">
        <w:rPr>
          <w:rFonts w:ascii="Calibri" w:hAnsi="Calibri"/>
          <w:noProof/>
          <w:sz w:val="22"/>
          <w:szCs w:val="22"/>
        </w:rPr>
        <w:t>éclare</w:t>
      </w:r>
      <w:proofErr w:type="gramEnd"/>
      <w:r w:rsidRPr="00BB0798">
        <w:rPr>
          <w:rFonts w:ascii="Calibri" w:hAnsi="Calibri"/>
          <w:noProof/>
          <w:sz w:val="22"/>
          <w:szCs w:val="22"/>
        </w:rPr>
        <w:t xml:space="preserv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proofErr w:type="gramStart"/>
      <w:r w:rsidRPr="00BB0798">
        <w:rPr>
          <w:rFonts w:ascii="Calibri" w:hAnsi="Calibri"/>
          <w:sz w:val="22"/>
        </w:rPr>
        <w:t>n’acquière</w:t>
      </w:r>
      <w:proofErr w:type="gramEnd"/>
      <w:r w:rsidRPr="00BB0798">
        <w:rPr>
          <w:rFonts w:ascii="Calibri" w:hAnsi="Calibri"/>
          <w:sz w:val="22"/>
        </w:rPr>
        <w:t xml:space="preserv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ci-dessous:</w:t>
      </w:r>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proofErr w:type="gramStart"/>
      <w:r w:rsidRPr="00BB0798">
        <w:rPr>
          <w:rFonts w:ascii="Calibri" w:eastAsia="Calibri" w:hAnsi="Calibri" w:cs="Calibri"/>
          <w:sz w:val="22"/>
          <w:szCs w:val="22"/>
          <w:lang w:eastAsia="en-US"/>
        </w:rPr>
        <w:t>n’est</w:t>
      </w:r>
      <w:proofErr w:type="gramEnd"/>
      <w:r w:rsidRPr="00BB0798">
        <w:rPr>
          <w:rFonts w:ascii="Calibri" w:eastAsia="Calibri" w:hAnsi="Calibri" w:cs="Calibri"/>
          <w:sz w:val="22"/>
          <w:szCs w:val="22"/>
          <w:lang w:eastAsia="en-US"/>
        </w:rPr>
        <w:t xml:space="preserve">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026138"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reconnait</w:t>
      </w:r>
      <w:proofErr w:type="gramEnd"/>
      <w:r w:rsidRPr="00BB0798">
        <w:rPr>
          <w:rFonts w:ascii="Calibri" w:hAnsi="Calibri"/>
          <w:sz w:val="22"/>
          <w:szCs w:val="22"/>
        </w:rPr>
        <w:t xml:space="preserve">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proofErr w:type="gramStart"/>
      <w:r w:rsidRPr="00BB0798">
        <w:rPr>
          <w:rFonts w:ascii="Calibri" w:hAnsi="Calibri"/>
          <w:sz w:val="22"/>
          <w:szCs w:val="22"/>
        </w:rPr>
        <w:t>s’engage</w:t>
      </w:r>
      <w:proofErr w:type="gramEnd"/>
      <w:r w:rsidRPr="00BB0798">
        <w:rPr>
          <w:rFonts w:ascii="Calibri" w:hAnsi="Calibri"/>
          <w:sz w:val="22"/>
          <w:szCs w:val="22"/>
        </w:rPr>
        <w:t xml:space="preserv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proofErr w:type="spellStart"/>
            <w:r w:rsidRPr="00BB0798">
              <w:rPr>
                <w:rFonts w:ascii="Calibri" w:eastAsia="Times New Roman" w:hAnsi="Calibri"/>
                <w:i/>
                <w:sz w:val="18"/>
                <w:szCs w:val="22"/>
              </w:rPr>
              <w:t>ans</w:t>
            </w:r>
            <w:proofErr w:type="spellEnd"/>
            <w:r w:rsidRPr="00BB0798">
              <w:rPr>
                <w:rFonts w:ascii="Calibri" w:eastAsia="Times New Roman" w:hAnsi="Calibri"/>
                <w:i/>
                <w:sz w:val="18"/>
                <w:szCs w:val="22"/>
              </w:rPr>
              <w:t xml:space="preserve">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1" w:name="_MON_1582458567"/>
      <w:bookmarkEnd w:id="1"/>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70pt" o:ole="">
            <v:imagedata r:id="rId22" o:title=""/>
          </v:shape>
          <o:OLEObject Type="Embed" ProgID="Excel.Sheet.12" ShapeID="_x0000_i1025" DrawAspect="Content" ObjectID="_1826091539"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DB706FE" w14:textId="77777777" w:rsidR="00A66359" w:rsidRDefault="00A66359">
      <w:r>
        <w:separator/>
      </w:r>
    </w:p>
  </w:endnote>
  <w:endnote w:type="continuationSeparator" w:id="0">
    <w:p w14:paraId="3E16CC8A" w14:textId="77777777" w:rsidR="00A66359" w:rsidRDefault="00A663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5CECD6EB"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026138">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026138">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6E560809"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026138">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026138">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21133F78"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026138">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026138">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1AC3248C"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026138">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026138">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026138"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D45E480" w14:textId="77777777" w:rsidR="00A66359" w:rsidRDefault="00A66359">
      <w:r>
        <w:separator/>
      </w:r>
    </w:p>
  </w:footnote>
  <w:footnote w:type="continuationSeparator" w:id="0">
    <w:p w14:paraId="09545971" w14:textId="77777777" w:rsidR="00A66359" w:rsidRDefault="00A66359">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30"/>
  </w:num>
  <w:num w:numId="4">
    <w:abstractNumId w:val="6"/>
  </w:num>
  <w:num w:numId="5">
    <w:abstractNumId w:val="25"/>
  </w:num>
  <w:num w:numId="6">
    <w:abstractNumId w:val="11"/>
  </w:num>
  <w:num w:numId="7">
    <w:abstractNumId w:val="21"/>
  </w:num>
  <w:num w:numId="8">
    <w:abstractNumId w:val="31"/>
  </w:num>
  <w:num w:numId="9">
    <w:abstractNumId w:val="16"/>
  </w:num>
  <w:num w:numId="10">
    <w:abstractNumId w:val="34"/>
  </w:num>
  <w:num w:numId="11">
    <w:abstractNumId w:val="3"/>
  </w:num>
  <w:num w:numId="12">
    <w:abstractNumId w:val="15"/>
  </w:num>
  <w:num w:numId="13">
    <w:abstractNumId w:val="33"/>
  </w:num>
  <w:num w:numId="14">
    <w:abstractNumId w:val="29"/>
  </w:num>
  <w:num w:numId="15">
    <w:abstractNumId w:val="38"/>
  </w:num>
  <w:num w:numId="16">
    <w:abstractNumId w:val="4"/>
  </w:num>
  <w:num w:numId="17">
    <w:abstractNumId w:val="27"/>
  </w:num>
  <w:num w:numId="18">
    <w:abstractNumId w:val="23"/>
  </w:num>
  <w:num w:numId="19">
    <w:abstractNumId w:val="17"/>
  </w:num>
  <w:num w:numId="20">
    <w:abstractNumId w:val="9"/>
  </w:num>
  <w:num w:numId="21">
    <w:abstractNumId w:val="7"/>
  </w:num>
  <w:num w:numId="22">
    <w:abstractNumId w:val="41"/>
  </w:num>
  <w:num w:numId="23">
    <w:abstractNumId w:val="1"/>
  </w:num>
  <w:num w:numId="24">
    <w:abstractNumId w:val="18"/>
  </w:num>
  <w:num w:numId="25">
    <w:abstractNumId w:val="39"/>
  </w:num>
  <w:num w:numId="26">
    <w:abstractNumId w:val="19"/>
  </w:num>
  <w:num w:numId="27">
    <w:abstractNumId w:val="44"/>
  </w:num>
  <w:num w:numId="28">
    <w:abstractNumId w:val="36"/>
  </w:num>
  <w:num w:numId="29">
    <w:abstractNumId w:val="40"/>
  </w:num>
  <w:num w:numId="30">
    <w:abstractNumId w:val="13"/>
  </w:num>
  <w:num w:numId="31">
    <w:abstractNumId w:val="28"/>
  </w:num>
  <w:num w:numId="32">
    <w:abstractNumId w:val="32"/>
  </w:num>
  <w:num w:numId="33">
    <w:abstractNumId w:val="37"/>
  </w:num>
  <w:num w:numId="34">
    <w:abstractNumId w:val="35"/>
  </w:num>
  <w:num w:numId="35">
    <w:abstractNumId w:val="14"/>
  </w:num>
  <w:num w:numId="36">
    <w:abstractNumId w:val="43"/>
  </w:num>
  <w:num w:numId="37">
    <w:abstractNumId w:val="22"/>
  </w:num>
  <w:num w:numId="38">
    <w:abstractNumId w:val="24"/>
  </w:num>
  <w:num w:numId="39">
    <w:abstractNumId w:val="20"/>
  </w:num>
  <w:num w:numId="40">
    <w:abstractNumId w:val="5"/>
  </w:num>
  <w:num w:numId="41">
    <w:abstractNumId w:val="26"/>
  </w:num>
  <w:num w:numId="42">
    <w:abstractNumId w:val="39"/>
  </w:num>
  <w:num w:numId="43">
    <w:abstractNumId w:val="32"/>
  </w:num>
  <w:num w:numId="44">
    <w:abstractNumId w:val="22"/>
    <w:lvlOverride w:ilvl="0">
      <w:startOverride w:val="1"/>
    </w:lvlOverride>
    <w:lvlOverride w:ilvl="1"/>
    <w:lvlOverride w:ilvl="2"/>
    <w:lvlOverride w:ilvl="3"/>
    <w:lvlOverride w:ilvl="4"/>
    <w:lvlOverride w:ilvl="5"/>
    <w:lvlOverride w:ilvl="6"/>
    <w:lvlOverride w:ilvl="7"/>
    <w:lvlOverride w:ilvl="8"/>
  </w:num>
  <w:num w:numId="45">
    <w:abstractNumId w:val="42"/>
    <w:lvlOverride w:ilvl="0">
      <w:startOverride w:val="1"/>
    </w:lvlOverride>
    <w:lvlOverride w:ilvl="1"/>
    <w:lvlOverride w:ilvl="2"/>
    <w:lvlOverride w:ilvl="3"/>
    <w:lvlOverride w:ilvl="4"/>
    <w:lvlOverride w:ilvl="5"/>
    <w:lvlOverride w:ilvl="6"/>
    <w:lvlOverride w:ilvl="7"/>
    <w:lvlOverride w:ilvl="8"/>
  </w:num>
  <w:num w:numId="46">
    <w:abstractNumId w:val="8"/>
    <w:lvlOverride w:ilvl="0">
      <w:startOverride w:val="1"/>
    </w:lvlOverride>
    <w:lvlOverride w:ilvl="1"/>
    <w:lvlOverride w:ilvl="2"/>
    <w:lvlOverride w:ilvl="3"/>
    <w:lvlOverride w:ilvl="4"/>
    <w:lvlOverride w:ilvl="5"/>
    <w:lvlOverride w:ilvl="6"/>
    <w:lvlOverride w:ilvl="7"/>
    <w:lvlOverride w:ilvl="8"/>
  </w:num>
  <w:num w:numId="47">
    <w:abstractNumId w:val="24"/>
  </w:num>
  <w:num w:numId="48">
    <w:abstractNumId w:val="8"/>
  </w:num>
  <w:num w:numId="49">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fr-FR" w:vendorID="64" w:dllVersion="131078" w:nlCheck="1" w:checkStyle="0"/>
  <w:proofState w:spelling="clean" w:grammar="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8193"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26138"/>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Microsoft_Excel_Worksheet.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B670AA-85BF-4E38-B597-05517E47B5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22</TotalTime>
  <Pages>6</Pages>
  <Words>1378</Words>
  <Characters>8354</Characters>
  <Application>Microsoft Office Word</Application>
  <DocSecurity>0</DocSecurity>
  <Lines>69</Lines>
  <Paragraphs>19</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9713</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Toudwinde SANFO</cp:lastModifiedBy>
  <cp:revision>4</cp:revision>
  <cp:lastPrinted>2016-03-24T23:23:00Z</cp:lastPrinted>
  <dcterms:created xsi:type="dcterms:W3CDTF">2023-02-01T08:32:00Z</dcterms:created>
  <dcterms:modified xsi:type="dcterms:W3CDTF">2025-12-01T09:53:00Z</dcterms:modified>
</cp:coreProperties>
</file>